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21EF" w14:textId="77777777" w:rsidR="00E24D5C" w:rsidRDefault="00000000">
      <w:pPr>
        <w:pStyle w:val="Titre"/>
        <w:pBdr>
          <w:top w:val="nil"/>
          <w:left w:val="nil"/>
          <w:bottom w:val="nil"/>
          <w:right w:val="nil"/>
          <w:between w:val="nil"/>
        </w:pBdr>
      </w:pPr>
      <w:bookmarkStart w:id="0" w:name="_hhevn0icya3z" w:colFirst="0" w:colLast="0"/>
      <w:bookmarkEnd w:id="0"/>
      <w:r>
        <w:t>Copropriété meeting</w:t>
      </w:r>
    </w:p>
    <w:p w14:paraId="4FB7A916" w14:textId="77777777" w:rsidR="00E24D5C" w:rsidRDefault="00000000">
      <w:pPr>
        <w:pStyle w:val="Sous-titre"/>
        <w:pBdr>
          <w:top w:val="nil"/>
          <w:left w:val="nil"/>
          <w:bottom w:val="nil"/>
          <w:right w:val="nil"/>
          <w:between w:val="nil"/>
        </w:pBdr>
        <w:rPr>
          <w:b w:val="0"/>
        </w:rPr>
      </w:pPr>
      <w:bookmarkStart w:id="1" w:name="_6bc6e5a12ww9" w:colFirst="0" w:colLast="0"/>
      <w:bookmarkEnd w:id="1"/>
      <w:r>
        <w:t>08 SEPTEMBER  2022</w:t>
      </w:r>
    </w:p>
    <w:p w14:paraId="53DE93F9" w14:textId="77777777" w:rsidR="00E24D5C" w:rsidRDefault="00E24D5C">
      <w:pPr>
        <w:pBdr>
          <w:top w:val="nil"/>
          <w:left w:val="nil"/>
          <w:bottom w:val="nil"/>
          <w:right w:val="nil"/>
          <w:between w:val="nil"/>
        </w:pBdr>
      </w:pPr>
    </w:p>
    <w:p w14:paraId="1CDF8F47" w14:textId="77777777" w:rsidR="00E24D5C" w:rsidRDefault="00000000">
      <w:pPr>
        <w:pStyle w:val="Titre1"/>
        <w:pBdr>
          <w:top w:val="nil"/>
          <w:left w:val="nil"/>
          <w:bottom w:val="nil"/>
          <w:right w:val="nil"/>
          <w:between w:val="nil"/>
        </w:pBdr>
      </w:pPr>
      <w:bookmarkStart w:id="2" w:name="_bx9u4mwuq9wu" w:colFirst="0" w:colLast="0"/>
      <w:bookmarkEnd w:id="2"/>
      <w:r>
        <w:t>Agenda</w:t>
      </w:r>
    </w:p>
    <w:p w14:paraId="478845C6" w14:textId="77777777" w:rsidR="00E24D5C" w:rsidRDefault="00000000">
      <w:pPr>
        <w:pStyle w:val="Titre2"/>
        <w:pBdr>
          <w:top w:val="nil"/>
          <w:left w:val="nil"/>
          <w:bottom w:val="nil"/>
          <w:right w:val="nil"/>
          <w:between w:val="nil"/>
        </w:pBdr>
      </w:pPr>
      <w:bookmarkStart w:id="3" w:name="_cllctxd68p6" w:colFirst="0" w:colLast="0"/>
      <w:bookmarkEnd w:id="3"/>
      <w:r>
        <w:t>Water bill (Vivaqua)</w:t>
      </w:r>
    </w:p>
    <w:p w14:paraId="51E9927F" w14:textId="77777777" w:rsidR="00E24D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>Bill is paid by Michael and Tom (on 27/07/22)</w:t>
      </w:r>
    </w:p>
    <w:p w14:paraId="08A5FC9D" w14:textId="77777777" w:rsidR="00E24D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>We still don’t have the counter readings (which compteur de passage belongs to whom?)</w:t>
      </w:r>
    </w:p>
    <w:p w14:paraId="62D8CAC8" w14:textId="77777777" w:rsidR="00E24D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>We have to agree on how to split the bill: based on the use from the counter readings that we now have or, like last time, split equally across the three households</w:t>
      </w:r>
    </w:p>
    <w:p w14:paraId="31E839E4" w14:textId="77777777" w:rsidR="00E24D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0"/>
        <w:rPr>
          <w:b/>
        </w:rPr>
      </w:pPr>
      <w:r>
        <w:rPr>
          <w:b/>
        </w:rPr>
        <w:t>Split: S&amp;A pay 535,68, G pays 299,43, M&amp;T pay 308,93</w:t>
      </w:r>
    </w:p>
    <w:p w14:paraId="3501B480" w14:textId="77777777" w:rsidR="00E24D5C" w:rsidRDefault="00000000">
      <w:pPr>
        <w:pStyle w:val="Titre2"/>
        <w:pBdr>
          <w:top w:val="nil"/>
          <w:left w:val="nil"/>
          <w:bottom w:val="nil"/>
          <w:right w:val="nil"/>
          <w:between w:val="nil"/>
        </w:pBdr>
      </w:pPr>
      <w:bookmarkStart w:id="4" w:name="_t6mt4yhxr2fu" w:colFirst="0" w:colLast="0"/>
      <w:bookmarkEnd w:id="4"/>
      <w:r>
        <w:t>Common insurance</w:t>
      </w:r>
    </w:p>
    <w:p w14:paraId="1D764FB8" w14:textId="77777777" w:rsidR="00E24D5C" w:rsidRDefault="00000000">
      <w:pPr>
        <w:numPr>
          <w:ilvl w:val="0"/>
          <w:numId w:val="1"/>
        </w:numPr>
      </w:pPr>
      <w:r>
        <w:rPr>
          <w:rFonts w:ascii="PT Mono" w:eastAsia="PT Mono" w:hAnsi="PT Mono" w:cs="PT Mono"/>
        </w:rPr>
        <w:t xml:space="preserve">Michael has paid AG Insurances for Apr 2021 - Apr 2022 €932.58 </w:t>
      </w:r>
    </w:p>
    <w:p w14:paraId="5EDD08AE" w14:textId="77777777" w:rsidR="00E24D5C" w:rsidRDefault="00000000">
      <w:pPr>
        <w:numPr>
          <w:ilvl w:val="0"/>
          <w:numId w:val="1"/>
        </w:numPr>
      </w:pPr>
      <w:r>
        <w:rPr>
          <w:rFonts w:ascii="PT Mono" w:eastAsia="PT Mono" w:hAnsi="PT Mono" w:cs="PT Mono"/>
        </w:rPr>
        <w:t>Plus Apr 2022 - Jan 2023 €389.94 because we’re ending the contract</w:t>
      </w:r>
    </w:p>
    <w:p w14:paraId="60A2D5F3" w14:textId="77777777" w:rsidR="00E24D5C" w:rsidRDefault="00000000">
      <w:pPr>
        <w:numPr>
          <w:ilvl w:val="0"/>
          <w:numId w:val="1"/>
        </w:numPr>
      </w:pPr>
      <w:r>
        <w:rPr>
          <w:rFonts w:ascii="PT Mono" w:eastAsia="PT Mono" w:hAnsi="PT Mono" w:cs="PT Mono"/>
        </w:rPr>
        <w:t xml:space="preserve">So total €1322.52 </w:t>
      </w:r>
    </w:p>
    <w:p w14:paraId="61F6A3D7" w14:textId="77777777" w:rsidR="00E24D5C" w:rsidRDefault="00000000">
      <w:pPr>
        <w:numPr>
          <w:ilvl w:val="0"/>
          <w:numId w:val="1"/>
        </w:numPr>
      </w:pPr>
      <w:r>
        <w:t>Split according to quote-parts (from acte de base p11: S&amp;A 363, G 224, M&amp;T 413)</w:t>
      </w:r>
    </w:p>
    <w:p w14:paraId="4DF863C5" w14:textId="77777777" w:rsidR="00E24D5C" w:rsidRDefault="00000000">
      <w:pPr>
        <w:numPr>
          <w:ilvl w:val="0"/>
          <w:numId w:val="1"/>
        </w:numPr>
        <w:rPr>
          <w:b/>
        </w:rPr>
      </w:pPr>
      <w:r>
        <w:rPr>
          <w:rFonts w:ascii="PT Mono" w:eastAsia="PT Mono" w:hAnsi="PT Mono" w:cs="PT Mono"/>
          <w:b/>
        </w:rPr>
        <w:t>So S&amp;A pay €480.07, G pays €296.24 and M&amp;T pay €546.20</w:t>
      </w:r>
    </w:p>
    <w:p w14:paraId="4D184F49" w14:textId="77777777" w:rsidR="00E24D5C" w:rsidRDefault="00000000">
      <w:pPr>
        <w:pStyle w:val="Titre2"/>
      </w:pPr>
      <w:bookmarkStart w:id="5" w:name="_gsxbwolktwz" w:colFirst="0" w:colLast="0"/>
      <w:bookmarkEnd w:id="5"/>
      <w:r>
        <w:t>Electricity</w:t>
      </w:r>
    </w:p>
    <w:p w14:paraId="38A691BD" w14:textId="77777777" w:rsidR="00E24D5C" w:rsidRDefault="00000000">
      <w:pPr>
        <w:numPr>
          <w:ilvl w:val="0"/>
          <w:numId w:val="1"/>
        </w:numPr>
      </w:pPr>
      <w:r>
        <w:t>Commons electricity contract has been taken over by Michael..</w:t>
      </w:r>
    </w:p>
    <w:p w14:paraId="6931E0EA" w14:textId="77777777" w:rsidR="00E24D5C" w:rsidRDefault="00000000">
      <w:pPr>
        <w:numPr>
          <w:ilvl w:val="0"/>
          <w:numId w:val="1"/>
        </w:numPr>
      </w:pPr>
      <w:r>
        <w:t>We changed contracts from MEGA to Engie.</w:t>
      </w:r>
    </w:p>
    <w:p w14:paraId="398E685F" w14:textId="77777777" w:rsidR="00E24D5C" w:rsidRDefault="00000000">
      <w:pPr>
        <w:numPr>
          <w:ilvl w:val="0"/>
          <w:numId w:val="1"/>
        </w:numPr>
      </w:pPr>
      <w:r>
        <w:rPr>
          <w:rFonts w:ascii="PT Mono" w:eastAsia="PT Mono" w:hAnsi="PT Mono" w:cs="PT Mono"/>
        </w:rPr>
        <w:t>Total paid: €959,42.</w:t>
      </w:r>
    </w:p>
    <w:p w14:paraId="2746C58D" w14:textId="77777777" w:rsidR="00E24D5C" w:rsidRDefault="00000000">
      <w:pPr>
        <w:numPr>
          <w:ilvl w:val="0"/>
          <w:numId w:val="1"/>
        </w:numPr>
      </w:pPr>
      <w:r>
        <w:t>Split according to quote-parts (from acte de base p11: S&amp;A 363, G 224, M&amp;T 413)</w:t>
      </w:r>
    </w:p>
    <w:p w14:paraId="61157F2C" w14:textId="77777777" w:rsidR="00E24D5C" w:rsidRDefault="00000000">
      <w:pPr>
        <w:numPr>
          <w:ilvl w:val="0"/>
          <w:numId w:val="1"/>
        </w:numPr>
      </w:pPr>
      <w:r>
        <w:rPr>
          <w:rFonts w:ascii="PT Mono" w:eastAsia="PT Mono" w:hAnsi="PT Mono" w:cs="PT Mono"/>
          <w:b/>
        </w:rPr>
        <w:t>So S&amp;A pay €348.27, G pays €214.91 and M&amp;T pay €396.24</w:t>
      </w:r>
    </w:p>
    <w:p w14:paraId="10BCA9BB" w14:textId="77777777" w:rsidR="00E24D5C" w:rsidRDefault="00000000">
      <w:pPr>
        <w:pStyle w:val="Titre2"/>
      </w:pPr>
      <w:bookmarkStart w:id="6" w:name="_cmie9faizvxc" w:colFirst="0" w:colLast="0"/>
      <w:bookmarkEnd w:id="6"/>
      <w:r>
        <w:t>Cleaning</w:t>
      </w:r>
    </w:p>
    <w:p w14:paraId="30C8303E" w14:textId="77777777" w:rsidR="00E24D5C" w:rsidRDefault="00000000">
      <w:pPr>
        <w:numPr>
          <w:ilvl w:val="0"/>
          <w:numId w:val="1"/>
        </w:numPr>
      </w:pPr>
      <w:r>
        <w:t>Chella (cleaner Simon &amp; Anna) will clean the commons 1/month</w:t>
      </w:r>
    </w:p>
    <w:p w14:paraId="0AEF950A" w14:textId="77777777" w:rsidR="00E24D5C" w:rsidRDefault="00000000">
      <w:pPr>
        <w:pStyle w:val="Titre2"/>
      </w:pPr>
      <w:bookmarkStart w:id="7" w:name="_h2tzd0gaphi9" w:colFirst="0" w:colLast="0"/>
      <w:bookmarkEnd w:id="7"/>
      <w:r>
        <w:t>Security</w:t>
      </w:r>
    </w:p>
    <w:p w14:paraId="2435644C" w14:textId="77777777" w:rsidR="00E24D5C" w:rsidRDefault="00000000">
      <w:pPr>
        <w:numPr>
          <w:ilvl w:val="0"/>
          <w:numId w:val="1"/>
        </w:numPr>
      </w:pPr>
      <w:r>
        <w:t>Aleksander to fix main door and fire escape: follow up by Tom</w:t>
      </w:r>
    </w:p>
    <w:p w14:paraId="2F556BE9" w14:textId="77777777" w:rsidR="00E24D5C" w:rsidRDefault="00000000">
      <w:pPr>
        <w:numPr>
          <w:ilvl w:val="0"/>
          <w:numId w:val="1"/>
        </w:numPr>
      </w:pPr>
      <w:r>
        <w:t>Find a way to further secure the second door: follow up by Gerrit</w:t>
      </w:r>
    </w:p>
    <w:p w14:paraId="7B199B3D" w14:textId="77777777" w:rsidR="00E24D5C" w:rsidRDefault="00000000">
      <w:pPr>
        <w:pStyle w:val="Titre2"/>
      </w:pPr>
      <w:bookmarkStart w:id="8" w:name="_rqpsht90syly" w:colFirst="0" w:colLast="0"/>
      <w:bookmarkEnd w:id="8"/>
      <w:r>
        <w:lastRenderedPageBreak/>
        <w:t xml:space="preserve">Other </w:t>
      </w:r>
    </w:p>
    <w:p w14:paraId="20656BF2" w14:textId="77777777" w:rsidR="00E24D5C" w:rsidRDefault="00000000">
      <w:pPr>
        <w:numPr>
          <w:ilvl w:val="0"/>
          <w:numId w:val="1"/>
        </w:numPr>
      </w:pPr>
      <w:r>
        <w:t>Water softener &gt; we delay</w:t>
      </w:r>
    </w:p>
    <w:p w14:paraId="6DEAF542" w14:textId="77777777" w:rsidR="00E24D5C" w:rsidRDefault="00000000">
      <w:pPr>
        <w:numPr>
          <w:ilvl w:val="0"/>
          <w:numId w:val="1"/>
        </w:numPr>
      </w:pPr>
      <w:r>
        <w:t>Solar panels? &gt; Michael will check with Brusol</w:t>
      </w:r>
    </w:p>
    <w:p w14:paraId="69CFD6B7" w14:textId="77777777" w:rsidR="00E24D5C" w:rsidRDefault="00E24D5C"/>
    <w:p w14:paraId="656D2057" w14:textId="77777777" w:rsidR="00E24D5C" w:rsidRDefault="00000000">
      <w:r>
        <w:rPr>
          <w:rFonts w:ascii="PT Mono" w:eastAsia="PT Mono" w:hAnsi="PT Mono" w:cs="PT Mono"/>
        </w:rPr>
        <w:t>S&amp;A paid total of €1.363 to Michael (on 1/10)</w:t>
      </w:r>
    </w:p>
    <w:p w14:paraId="267E9F18" w14:textId="77777777" w:rsidR="00E24D5C" w:rsidRDefault="00000000">
      <w:r>
        <w:rPr>
          <w:rFonts w:ascii="PT Mono" w:eastAsia="PT Mono" w:hAnsi="PT Mono" w:cs="PT Mono"/>
        </w:rPr>
        <w:t>G paid €511.15 to Michael on 01/10</w:t>
      </w:r>
    </w:p>
    <w:p w14:paraId="62AA2E5D" w14:textId="77777777" w:rsidR="00E24D5C" w:rsidRDefault="00E24D5C">
      <w:pPr>
        <w:pBdr>
          <w:top w:val="nil"/>
          <w:left w:val="nil"/>
          <w:bottom w:val="nil"/>
          <w:right w:val="nil"/>
          <w:between w:val="nil"/>
        </w:pBdr>
      </w:pPr>
    </w:p>
    <w:sectPr w:rsidR="00E24D5C">
      <w:headerReference w:type="default" r:id="rId7"/>
      <w:headerReference w:type="first" r:id="rId8"/>
      <w:footerReference w:type="first" r:id="rId9"/>
      <w:pgSz w:w="12240" w:h="15840"/>
      <w:pgMar w:top="1080" w:right="1440" w:bottom="108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87F8C" w14:textId="77777777" w:rsidR="002D71B4" w:rsidRDefault="002D71B4">
      <w:pPr>
        <w:spacing w:before="0" w:line="240" w:lineRule="auto"/>
      </w:pPr>
      <w:r>
        <w:separator/>
      </w:r>
    </w:p>
  </w:endnote>
  <w:endnote w:type="continuationSeparator" w:id="0">
    <w:p w14:paraId="1B57880D" w14:textId="77777777" w:rsidR="002D71B4" w:rsidRDefault="002D71B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T Mono">
    <w:panose1 w:val="02060509020205020204"/>
    <w:charset w:val="4D"/>
    <w:family w:val="modern"/>
    <w:pitch w:val="fixed"/>
    <w:sig w:usb0="A00002EF" w:usb1="500078E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5B61" w14:textId="77777777" w:rsidR="00E24D5C" w:rsidRDefault="00E24D5C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CAFE5" w14:textId="77777777" w:rsidR="002D71B4" w:rsidRDefault="002D71B4">
      <w:pPr>
        <w:spacing w:before="0" w:line="240" w:lineRule="auto"/>
      </w:pPr>
      <w:r>
        <w:separator/>
      </w:r>
    </w:p>
  </w:footnote>
  <w:footnote w:type="continuationSeparator" w:id="0">
    <w:p w14:paraId="582E81C8" w14:textId="77777777" w:rsidR="002D71B4" w:rsidRDefault="002D71B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B5DD" w14:textId="77777777" w:rsidR="00E24D5C" w:rsidRDefault="00E24D5C">
    <w:pPr>
      <w:pBdr>
        <w:top w:val="nil"/>
        <w:left w:val="nil"/>
        <w:bottom w:val="nil"/>
        <w:right w:val="nil"/>
        <w:between w:val="nil"/>
      </w:pBdr>
      <w:spacing w:before="0" w:line="240" w:lineRule="auto"/>
      <w:rPr>
        <w:color w:val="B7B7B7"/>
        <w:sz w:val="12"/>
        <w:szCs w:val="12"/>
      </w:rPr>
    </w:pPr>
  </w:p>
  <w:tbl>
    <w:tblPr>
      <w:tblStyle w:val="a"/>
      <w:tblW w:w="12660" w:type="dxa"/>
      <w:tblInd w:w="-1875" w:type="dxa"/>
      <w:tblLayout w:type="fixed"/>
      <w:tblLook w:val="0600" w:firstRow="0" w:lastRow="0" w:firstColumn="0" w:lastColumn="0" w:noHBand="1" w:noVBand="1"/>
    </w:tblPr>
    <w:tblGrid>
      <w:gridCol w:w="9075"/>
      <w:gridCol w:w="3585"/>
    </w:tblGrid>
    <w:tr w:rsidR="00E24D5C" w14:paraId="5D330A89" w14:textId="77777777">
      <w:trPr>
        <w:trHeight w:val="900"/>
      </w:trPr>
      <w:tc>
        <w:tcPr>
          <w:tcW w:w="9075" w:type="dxa"/>
          <w:tcBorders>
            <w:top w:val="single" w:sz="8" w:space="0" w:color="F75D5D"/>
            <w:left w:val="single" w:sz="8" w:space="0" w:color="F75D5D"/>
            <w:bottom w:val="single" w:sz="8" w:space="0" w:color="F75D5D"/>
            <w:right w:val="single" w:sz="8" w:space="0" w:color="F75D5D"/>
          </w:tcBorders>
          <w:shd w:val="clear" w:color="auto" w:fill="F75D5D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7F0AA5D" w14:textId="77777777" w:rsidR="00E24D5C" w:rsidRDefault="00E24D5C">
          <w:pPr>
            <w:pStyle w:val="Sous-titre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1710" w:right="0"/>
            <w:rPr>
              <w:color w:val="FFFFFF"/>
              <w:sz w:val="20"/>
              <w:szCs w:val="20"/>
            </w:rPr>
          </w:pPr>
          <w:bookmarkStart w:id="9" w:name="_5j58lbuh52rf" w:colFirst="0" w:colLast="0"/>
          <w:bookmarkEnd w:id="9"/>
        </w:p>
      </w:tc>
      <w:bookmarkStart w:id="10" w:name="_f5jbq7ljyseu" w:colFirst="0" w:colLast="0"/>
      <w:bookmarkEnd w:id="10"/>
      <w:tc>
        <w:tcPr>
          <w:tcW w:w="3585" w:type="dxa"/>
          <w:tcBorders>
            <w:top w:val="single" w:sz="8" w:space="0" w:color="F75D5D"/>
            <w:left w:val="single" w:sz="8" w:space="0" w:color="F75D5D"/>
            <w:bottom w:val="single" w:sz="8" w:space="0" w:color="F75D5D"/>
            <w:right w:val="single" w:sz="8" w:space="0" w:color="F75D5D"/>
          </w:tcBorders>
          <w:shd w:val="clear" w:color="auto" w:fill="F75D5D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26C48BC7" w14:textId="4E8A6820" w:rsidR="00E24D5C" w:rsidRDefault="00000000">
          <w:pPr>
            <w:pStyle w:val="Sous-titre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right="0"/>
            <w:jc w:val="center"/>
            <w:rPr>
              <w:color w:val="FFFFFF"/>
              <w:sz w:val="20"/>
              <w:szCs w:val="20"/>
            </w:rPr>
          </w:pPr>
          <w:r>
            <w:rPr>
              <w:color w:val="FFFFFF"/>
              <w:sz w:val="20"/>
              <w:szCs w:val="20"/>
            </w:rPr>
            <w:fldChar w:fldCharType="begin"/>
          </w:r>
          <w:r>
            <w:rPr>
              <w:color w:val="FFFFFF"/>
              <w:sz w:val="20"/>
              <w:szCs w:val="20"/>
            </w:rPr>
            <w:instrText>PAGE</w:instrText>
          </w:r>
          <w:r>
            <w:rPr>
              <w:color w:val="FFFFFF"/>
              <w:sz w:val="20"/>
              <w:szCs w:val="20"/>
            </w:rPr>
            <w:fldChar w:fldCharType="separate"/>
          </w:r>
          <w:r w:rsidR="00CA6A43">
            <w:rPr>
              <w:noProof/>
              <w:color w:val="FFFFFF"/>
              <w:sz w:val="20"/>
              <w:szCs w:val="20"/>
            </w:rPr>
            <w:t>2</w:t>
          </w:r>
          <w:r>
            <w:rPr>
              <w:color w:val="FFFFFF"/>
              <w:sz w:val="20"/>
              <w:szCs w:val="20"/>
            </w:rPr>
            <w:fldChar w:fldCharType="end"/>
          </w:r>
        </w:p>
      </w:tc>
    </w:tr>
  </w:tbl>
  <w:p w14:paraId="0A282149" w14:textId="77777777" w:rsidR="00E24D5C" w:rsidRDefault="00E24D5C">
    <w:pPr>
      <w:pBdr>
        <w:top w:val="nil"/>
        <w:left w:val="nil"/>
        <w:bottom w:val="nil"/>
        <w:right w:val="nil"/>
        <w:between w:val="nil"/>
      </w:pBdr>
      <w:spacing w:before="0" w:line="240" w:lineRule="auto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5B10" w14:textId="77777777" w:rsidR="00E24D5C" w:rsidRDefault="00E24D5C">
    <w:pPr>
      <w:pBdr>
        <w:top w:val="nil"/>
        <w:left w:val="nil"/>
        <w:bottom w:val="nil"/>
        <w:right w:val="nil"/>
        <w:between w:val="nil"/>
      </w:pBdr>
    </w:pPr>
  </w:p>
  <w:p w14:paraId="2F673DF2" w14:textId="77777777" w:rsidR="00E24D5C" w:rsidRDefault="00E24D5C">
    <w:pPr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97B64"/>
    <w:multiLevelType w:val="multilevel"/>
    <w:tmpl w:val="10B8AE02"/>
    <w:lvl w:ilvl="0">
      <w:start w:val="1"/>
      <w:numFmt w:val="bullet"/>
      <w:lvlText w:val="●"/>
      <w:lvlJc w:val="left"/>
      <w:pPr>
        <w:ind w:left="720" w:hanging="360"/>
      </w:pPr>
      <w:rPr>
        <w:color w:val="66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5149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5C"/>
    <w:rsid w:val="002D71B4"/>
    <w:rsid w:val="00CA6A43"/>
    <w:rsid w:val="00E2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81042F"/>
  <w15:docId w15:val="{5F988C83-1B9D-C146-99C9-734302DC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Lato" w:hAnsi="Lato" w:cs="Lato"/>
        <w:color w:val="666666"/>
        <w:sz w:val="22"/>
        <w:szCs w:val="22"/>
        <w:lang w:val="en" w:eastAsia="fr-FR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widowControl w:val="0"/>
      <w:spacing w:before="48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32"/>
      <w:szCs w:val="32"/>
    </w:rPr>
  </w:style>
  <w:style w:type="paragraph" w:styleId="Titre2">
    <w:name w:val="heading 2"/>
    <w:basedOn w:val="Normal"/>
    <w:next w:val="Normal"/>
    <w:uiPriority w:val="9"/>
    <w:unhideWhenUsed/>
    <w:qFormat/>
    <w:pPr>
      <w:spacing w:before="200"/>
      <w:ind w:right="-30"/>
      <w:outlineLvl w:val="1"/>
    </w:pPr>
    <w:rPr>
      <w:rFonts w:ascii="Playfair Display" w:eastAsia="Playfair Display" w:hAnsi="Playfair Display" w:cs="Playfair Display"/>
      <w:b/>
      <w:color w:val="000000"/>
      <w:sz w:val="24"/>
      <w:szCs w:val="24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spacing w:before="200"/>
      <w:ind w:right="-30"/>
      <w:outlineLvl w:val="2"/>
    </w:pPr>
    <w:rPr>
      <w:b/>
      <w:color w:val="000000"/>
      <w:sz w:val="24"/>
      <w:szCs w:val="24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outlineLvl w:val="3"/>
    </w:pPr>
    <w:rPr>
      <w:b/>
      <w:color w:val="000000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spacing w:before="100" w:line="240" w:lineRule="auto"/>
      <w:ind w:right="-30"/>
    </w:pPr>
    <w:rPr>
      <w:rFonts w:ascii="Playfair Display" w:eastAsia="Playfair Display" w:hAnsi="Playfair Display" w:cs="Playfair Display"/>
      <w:b/>
      <w:color w:val="F75D5D"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spacing w:before="200"/>
      <w:ind w:right="-30"/>
    </w:pPr>
    <w:rPr>
      <w:b/>
      <w:color w:val="000000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Zou Ingeld</cp:lastModifiedBy>
  <cp:revision>2</cp:revision>
  <dcterms:created xsi:type="dcterms:W3CDTF">2024-12-03T16:28:00Z</dcterms:created>
  <dcterms:modified xsi:type="dcterms:W3CDTF">2024-12-03T16:28:00Z</dcterms:modified>
</cp:coreProperties>
</file>